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inorEastAsia" w:hAnsiTheme="minorEastAsia"/>
          <w:b w:val="1"/>
          <w:sz w:val="32"/>
        </w:rPr>
      </w:pPr>
      <w:r>
        <w:rPr>
          <w:rFonts w:hint="eastAsia" w:asciiTheme="minorEastAsia" w:hAnsiTheme="minorEastAsia"/>
          <w:b w:val="1"/>
          <w:sz w:val="32"/>
        </w:rPr>
        <w:t>田舎館村コミュニティバスの使用について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車内は禁酒・禁煙とする。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乗車予定人数が</w:t>
      </w:r>
      <w:r>
        <w:rPr>
          <w:rFonts w:hint="eastAsia" w:ascii="ＭＳ ゴシック" w:hAnsi="ＭＳ ゴシック" w:eastAsia="ＭＳ ゴシック"/>
          <w:b w:val="1"/>
          <w:strike w:val="0"/>
          <w:dstrike w:val="0"/>
          <w:sz w:val="24"/>
          <w:u w:val="single" w:color="auto"/>
        </w:rPr>
        <w:t>１０人以上</w:t>
      </w:r>
      <w:r>
        <w:rPr>
          <w:rFonts w:hint="eastAsia" w:asciiTheme="minorEastAsia" w:hAnsiTheme="minorEastAsia"/>
          <w:sz w:val="24"/>
        </w:rPr>
        <w:t>から使用できる。</w:t>
      </w:r>
    </w:p>
    <w:p>
      <w:pPr>
        <w:pStyle w:val="21"/>
        <w:ind w:left="360" w:leftChars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小学校等のスポーツ関係団体の使用については、原則として地区予選を勝ち抜いて県大会等に出場する場合とする。また練習試合及び交流試合へは使用できない。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使用時間は、原則として</w:t>
      </w: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９時～１６時</w:t>
      </w:r>
      <w:r>
        <w:rPr>
          <w:rFonts w:hint="eastAsia" w:asciiTheme="minorEastAsia" w:hAnsiTheme="minorEastAsia"/>
          <w:sz w:val="24"/>
        </w:rPr>
        <w:t>とする。その前後はバスの準備・後片付けがあること、時間外の委託料が発生していることを考慮して使用すること。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申請書の提出及びキャンセルの連絡は</w:t>
      </w: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１０日前まで</w:t>
      </w:r>
      <w:r>
        <w:rPr>
          <w:rFonts w:hint="eastAsia" w:asciiTheme="minorEastAsia" w:hAnsiTheme="minorEastAsia"/>
          <w:sz w:val="24"/>
        </w:rPr>
        <w:t>に行うこと。</w:t>
      </w:r>
      <w:r>
        <w:rPr>
          <w:rFonts w:hint="eastAsia" w:asciiTheme="majorEastAsia" w:hAnsiTheme="majorEastAsia" w:eastAsiaTheme="majorEastAsia"/>
          <w:b w:val="1"/>
          <w:sz w:val="24"/>
          <w:u w:val="wave" w:color="auto"/>
        </w:rPr>
        <w:t>宿泊を伴う場合</w:t>
      </w:r>
      <w:r>
        <w:rPr>
          <w:rFonts w:hint="eastAsia" w:asciiTheme="minorEastAsia" w:hAnsiTheme="minorEastAsia"/>
          <w:sz w:val="24"/>
        </w:rPr>
        <w:t>は、宿泊場所と料金を明記し、</w:t>
      </w:r>
      <w:r>
        <w:rPr>
          <w:rFonts w:hint="eastAsia" w:asciiTheme="majorEastAsia" w:hAnsiTheme="majorEastAsia" w:eastAsiaTheme="majorEastAsia"/>
          <w:b w:val="1"/>
          <w:sz w:val="24"/>
          <w:u w:val="wave" w:color="auto"/>
        </w:rPr>
        <w:t>１５日前までに提出</w:t>
      </w:r>
      <w:r>
        <w:rPr>
          <w:rFonts w:hint="eastAsia" w:asciiTheme="minorEastAsia" w:hAnsiTheme="minorEastAsia"/>
          <w:sz w:val="24"/>
        </w:rPr>
        <w:t>すること。</w:t>
      </w:r>
    </w:p>
    <w:p>
      <w:pPr>
        <w:pStyle w:val="21"/>
        <w:ind w:left="360"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</w:t>
      </w:r>
      <w:r>
        <w:rPr>
          <w:rFonts w:hint="eastAsia" w:asciiTheme="minorEastAsia" w:hAnsiTheme="minorEastAsia"/>
          <w:sz w:val="24"/>
          <w:highlight w:val="green"/>
          <w:u w:val="wave" w:color="FF0000"/>
        </w:rPr>
        <w:t>宿泊を伴う場合は</w:t>
      </w:r>
      <w:r>
        <w:rPr>
          <w:rFonts w:hint="eastAsia" w:asciiTheme="minorEastAsia" w:hAnsiTheme="minorEastAsia"/>
          <w:b w:val="1"/>
          <w:sz w:val="24"/>
          <w:highlight w:val="green"/>
          <w:u w:val="wave" w:color="FF0000"/>
        </w:rPr>
        <w:t>１ヶ月前</w:t>
      </w:r>
      <w:r>
        <w:rPr>
          <w:rFonts w:hint="eastAsia" w:asciiTheme="minorEastAsia" w:hAnsiTheme="minorEastAsia"/>
          <w:sz w:val="24"/>
          <w:highlight w:val="green"/>
          <w:u w:val="wave" w:color="FF0000"/>
        </w:rPr>
        <w:t>までに連絡いただき、使用団体がバス運転手の宿泊予約を行うこと。</w:t>
      </w:r>
      <w:r>
        <w:rPr>
          <w:rFonts w:hint="eastAsia" w:asciiTheme="minorEastAsia" w:hAnsiTheme="minorEastAsia"/>
          <w:sz w:val="24"/>
        </w:rPr>
        <w:t>1</w:t>
      </w:r>
      <w:r>
        <w:rPr>
          <w:rFonts w:hint="eastAsia" w:asciiTheme="minorEastAsia" w:hAnsiTheme="minorEastAsia"/>
          <w:sz w:val="24"/>
        </w:rPr>
        <w:t>日の走行距離が</w:t>
      </w:r>
      <w:r>
        <w:rPr>
          <w:rFonts w:hint="eastAsia" w:asciiTheme="minorEastAsia" w:hAnsiTheme="minorEastAsia"/>
          <w:sz w:val="24"/>
        </w:rPr>
        <w:t>500</w:t>
      </w:r>
      <w:r>
        <w:rPr>
          <w:rFonts w:hint="eastAsia" w:asciiTheme="minorEastAsia" w:hAnsiTheme="minorEastAsia"/>
          <w:sz w:val="24"/>
        </w:rPr>
        <w:t>㎞を超える場合、運転手は</w:t>
      </w:r>
      <w:r>
        <w:rPr>
          <w:rFonts w:hint="eastAsia" w:asciiTheme="minorEastAsia" w:hAnsiTheme="minorEastAsia"/>
          <w:sz w:val="24"/>
        </w:rPr>
        <w:t>2</w:t>
      </w:r>
      <w:r>
        <w:rPr>
          <w:rFonts w:hint="eastAsia" w:asciiTheme="minorEastAsia" w:hAnsiTheme="minorEastAsia"/>
          <w:sz w:val="24"/>
        </w:rPr>
        <w:t>名と</w:t>
      </w:r>
      <w:bookmarkStart w:id="0" w:name="_GoBack"/>
      <w:bookmarkEnd w:id="0"/>
      <w:r>
        <w:rPr>
          <w:rFonts w:hint="eastAsia" w:asciiTheme="minorEastAsia" w:hAnsiTheme="minorEastAsia"/>
          <w:sz w:val="24"/>
        </w:rPr>
        <w:t>なる。）</w:t>
      </w:r>
    </w:p>
    <w:p>
      <w:pPr>
        <w:pStyle w:val="21"/>
        <w:ind w:left="360" w:leftChars="0"/>
        <w:rPr>
          <w:rFonts w:hint="default" w:asciiTheme="minorEastAsia" w:hAnsiTheme="minorEastAsia"/>
          <w:sz w:val="24"/>
        </w:rPr>
      </w:pPr>
    </w:p>
    <w:p>
      <w:pPr>
        <w:pStyle w:val="21"/>
        <w:ind w:left="448" w:leftChars="100" w:hanging="239" w:hangingChars="1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</w:t>
      </w:r>
      <w:r>
        <w:rPr>
          <w:rFonts w:hint="default" w:asciiTheme="minorEastAsia" w:hAnsiTheme="minorEastAsia"/>
          <w:sz w:val="24"/>
        </w:rPr>
        <w:t>雨天中止や試合結果による中止等、直前のキャンセルをできる限り避けられるよう、余裕をもった計画を立ててください。事前に運行計画や運転手の手配を行っており、直前の変更やキャンセルは、業務に大きな支障をきたします</w:t>
      </w:r>
      <w:r>
        <w:rPr>
          <w:rFonts w:hint="eastAsia" w:asciiTheme="minorEastAsia" w:hAnsiTheme="minorEastAsia"/>
          <w:sz w:val="24"/>
        </w:rPr>
        <w:t>ので、</w:t>
      </w:r>
      <w:r>
        <w:rPr>
          <w:rFonts w:hint="default" w:asciiTheme="minorEastAsia" w:hAnsiTheme="minorEastAsia"/>
          <w:sz w:val="24"/>
        </w:rPr>
        <w:t>可能な限り早めに</w:t>
      </w:r>
      <w:r>
        <w:rPr>
          <w:rFonts w:hint="eastAsia" w:asciiTheme="minorEastAsia" w:hAnsiTheme="minorEastAsia"/>
          <w:sz w:val="24"/>
        </w:rPr>
        <w:t>手続きを行っていただきますよう</w:t>
      </w:r>
      <w:r>
        <w:rPr>
          <w:rFonts w:hint="default" w:asciiTheme="minorEastAsia" w:hAnsiTheme="minorEastAsia"/>
          <w:sz w:val="24"/>
        </w:rPr>
        <w:t>ご配慮</w:t>
      </w:r>
      <w:r>
        <w:rPr>
          <w:rFonts w:hint="eastAsia" w:asciiTheme="minorEastAsia" w:hAnsiTheme="minorEastAsia"/>
          <w:sz w:val="24"/>
        </w:rPr>
        <w:t>を</w:t>
      </w:r>
      <w:r>
        <w:rPr>
          <w:rFonts w:hint="default" w:asciiTheme="minorEastAsia" w:hAnsiTheme="minorEastAsia"/>
          <w:sz w:val="24"/>
        </w:rPr>
        <w:t>お願いします。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老人クラブ等の使用は、年</w:t>
      </w:r>
      <w:r>
        <w:rPr>
          <w:rFonts w:hint="eastAsia" w:asciiTheme="minorEastAsia" w:hAnsiTheme="minorEastAsia"/>
          <w:sz w:val="24"/>
        </w:rPr>
        <w:t>2</w:t>
      </w:r>
      <w:r>
        <w:rPr>
          <w:rFonts w:hint="eastAsia" w:asciiTheme="minorEastAsia" w:hAnsiTheme="minorEastAsia"/>
          <w:sz w:val="24"/>
        </w:rPr>
        <w:t>回を限度とする。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県外への使用は、東北管内までとする。</w:t>
      </w: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青森県・秋田県・岩手県</w:t>
      </w:r>
      <w:r>
        <w:rPr>
          <w:rFonts w:hint="eastAsia" w:asciiTheme="majorEastAsia" w:hAnsiTheme="majorEastAsia" w:eastAsiaTheme="majorEastAsia"/>
          <w:b w:val="1"/>
          <w:sz w:val="24"/>
          <w:u w:val="wave" w:color="auto"/>
        </w:rPr>
        <w:t>以外</w:t>
      </w: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は事前に委託バス会社に使用できるか確認し、可能であれば使用できる。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バスの駐車場の確保は使用団体が行うこと。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高速道路等の有料道路及び駐車料金については、使用団体が負担する。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許可を受けた使用の権利の譲渡及び転貸は禁止する。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</w:t>
      </w: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使用後には責任を持って、車内の清掃を行うこと。</w:t>
      </w:r>
    </w:p>
    <w:p>
      <w:pPr>
        <w:pStyle w:val="21"/>
        <w:ind w:left="838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</w:t>
      </w:r>
    </w:p>
    <w:p>
      <w:pPr>
        <w:pStyle w:val="21"/>
        <w:numPr>
          <w:ilvl w:val="0"/>
          <w:numId w:val="1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その他、新たな問題が生じた場合はその都度協議することとする。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ind w:left="283" w:hanging="283" w:hangingChars="118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以上のことを守らない場合は、使用を禁止する場合があります。</w:t>
      </w:r>
    </w:p>
    <w:p>
      <w:pPr>
        <w:pStyle w:val="0"/>
        <w:ind w:left="247" w:hanging="247" w:hangingChars="118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346710</wp:posOffset>
                </wp:positionV>
                <wp:extent cx="1033145" cy="423545"/>
                <wp:effectExtent l="635" t="635" r="29845" b="10795"/>
                <wp:wrapSquare wrapText="bothSides"/>
                <wp:docPr id="1026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33145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sz w:val="2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8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Overflow="overflow" horzOverflow="overflow" wrap="square" tIns="612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style="z-index:-503316478;height:33.35pt;mso-wrap-distance-left:9pt;width:81.34pt;margin-left:177.65pt;mso-wrap-distance-right:9pt;mso-wrap-mode:square;mso-wrap-distance-top:0pt;mso-position-horizontal-relative:text;position:absolute;mso-position-vertical-relative:text;margin-top:27.3pt;mso-wrap-distance-bottom:0pt;v-text-anchor:middle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5399999999999996mm,0.16999999999999996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Theme="majorEastAsia" w:hAnsiTheme="majorEastAsia" w:eastAsiaTheme="majorEastAsia"/>
                          <w:sz w:val="28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8"/>
                        </w:rPr>
                        <w:t>裏面あり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Theme="minorEastAsia" w:hAnsiTheme="minorEastAsia"/>
          <w:sz w:val="24"/>
        </w:rPr>
        <w:br w:type="page"/>
      </w: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default" w:asciiTheme="minorEastAsia" w:hAnsiTheme="minorEastAsia"/>
          <w:sz w:val="28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85900" cy="577850"/>
                <wp:effectExtent l="635" t="635" r="29845" b="10795"/>
                <wp:wrapNone/>
                <wp:docPr id="1027" name="AutoShape 9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AutoShape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8590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参</w:t>
                            </w:r>
                            <w:r>
                              <w:rPr>
                                <w:rFonts w:hint="eastAsia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44"/>
                              </w:rPr>
                              <w:t>考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9" style="z-index:3;height:45.5pt;mso-wrap-distance-left:9pt;width:117pt;mso-wrap-distance-top:0pt;mso-position-horizontal-relative:text;position:absolute;margin-top:0pt;margin-left:0pt;mso-position-vertical-relative:text;mso-wrap-distance-bottom:0pt;mso-wrap-distance-right:9pt;v-text-anchor:top;" o:spid="_x0000_s1027" o:allowincell="t" o:allowoverlap="t" filled="t" fillcolor="#ffffff" stroked="t" strokecolor="#00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sz w:val="44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参</w:t>
                      </w:r>
                      <w:r>
                        <w:rPr>
                          <w:rFonts w:hint="eastAsia"/>
                          <w:sz w:val="4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44"/>
                        </w:rPr>
                        <w:t>考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rPr>
          <w:rFonts w:hint="default" w:asciiTheme="minorEastAsia" w:hAnsiTheme="minorEastAsia"/>
          <w:sz w:val="28"/>
        </w:rPr>
      </w:pP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令和７年度において、村が委託業者へ支払う金額</w:t>
      </w:r>
    </w:p>
    <w:p>
      <w:pPr>
        <w:pStyle w:val="0"/>
        <w:rPr>
          <w:rFonts w:hint="default" w:asciiTheme="minorEastAsia" w:hAnsiTheme="minorEastAsia"/>
          <w:sz w:val="24"/>
        </w:rPr>
      </w:pPr>
    </w:p>
    <w:tbl>
      <w:tblPr>
        <w:tblStyle w:val="24"/>
        <w:tblW w:w="89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652"/>
        <w:gridCol w:w="2835"/>
        <w:gridCol w:w="2498"/>
      </w:tblGrid>
      <w:tr>
        <w:trPr>
          <w:trHeight w:val="1006" w:hRule="atLeast"/>
        </w:trPr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内　　容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負担額（税込）</w:t>
            </w:r>
          </w:p>
        </w:tc>
        <w:tc>
          <w:tcPr>
            <w:tcW w:w="2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備　　考</w:t>
            </w:r>
          </w:p>
        </w:tc>
      </w:tr>
      <w:tr>
        <w:trPr>
          <w:trHeight w:val="693" w:hRule="atLeast"/>
        </w:trPr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基本請負料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27,500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円</w:t>
            </w:r>
          </w:p>
        </w:tc>
        <w:tc>
          <w:tcPr>
            <w:tcW w:w="2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日当</w:t>
            </w:r>
          </w:p>
        </w:tc>
      </w:tr>
      <w:tr>
        <w:trPr>
          <w:trHeight w:val="689" w:hRule="atLeast"/>
        </w:trPr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時間を超えた場合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4,301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円</w:t>
            </w:r>
          </w:p>
        </w:tc>
        <w:tc>
          <w:tcPr>
            <w:tcW w:w="2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時間当</w:t>
            </w:r>
          </w:p>
        </w:tc>
      </w:tr>
      <w:tr>
        <w:trPr>
          <w:trHeight w:val="996" w:hRule="atLeast"/>
        </w:trPr>
        <w:tc>
          <w:tcPr>
            <w:tcW w:w="3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w w:val="90"/>
                <w:sz w:val="24"/>
              </w:rPr>
            </w:pPr>
            <w:r>
              <w:rPr>
                <w:rFonts w:hint="eastAsia" w:asciiTheme="minorEastAsia" w:hAnsiTheme="minorEastAsia" w:eastAsiaTheme="minorEastAsia"/>
                <w:w w:val="90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w w:val="90"/>
                <w:sz w:val="24"/>
              </w:rPr>
              <w:t>日の走行距離</w:t>
            </w:r>
            <w:r>
              <w:rPr>
                <w:rFonts w:hint="eastAsia" w:asciiTheme="minorEastAsia" w:hAnsiTheme="minorEastAsia" w:eastAsiaTheme="minorEastAsia"/>
                <w:w w:val="90"/>
                <w:sz w:val="24"/>
              </w:rPr>
              <w:t>150</w:t>
            </w:r>
            <w:r>
              <w:rPr>
                <w:rFonts w:hint="eastAsia" w:asciiTheme="minorEastAsia" w:hAnsiTheme="minorEastAsia" w:eastAsiaTheme="minorEastAsia"/>
                <w:w w:val="90"/>
                <w:sz w:val="24"/>
              </w:rPr>
              <w:t>㎞を超過した場合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187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円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㎞当</w:t>
            </w:r>
          </w:p>
        </w:tc>
      </w:tr>
      <w:tr>
        <w:trPr>
          <w:trHeight w:val="827" w:hRule="atLeast"/>
        </w:trPr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宿泊した場合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実　費</w:t>
            </w:r>
          </w:p>
        </w:tc>
        <w:tc>
          <w:tcPr>
            <w:tcW w:w="2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泊当</w:t>
            </w:r>
          </w:p>
        </w:tc>
      </w:tr>
      <w:tr>
        <w:trPr>
          <w:trHeight w:val="838" w:hRule="atLeast"/>
        </w:trPr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日の走行距離が</w:t>
            </w: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500</w:t>
            </w: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㎞を超える場合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運転乗務員</w:t>
            </w: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2</w:t>
            </w:r>
            <w:r>
              <w:rPr>
                <w:rFonts w:hint="eastAsia" w:asciiTheme="minorEastAsia" w:hAnsiTheme="minorEastAsia" w:eastAsiaTheme="minorEastAsia"/>
                <w:sz w:val="24"/>
                <w:highlight w:val="none"/>
                <w:u w:val="none" w:color="FF0000"/>
              </w:rPr>
              <w:t>名となる</w:t>
            </w:r>
          </w:p>
        </w:tc>
        <w:tc>
          <w:tcPr>
            <w:tcW w:w="2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運行時間　</w:t>
      </w:r>
      <w:r>
        <w:rPr>
          <w:rFonts w:hint="eastAsia" w:asciiTheme="minorEastAsia" w:hAnsiTheme="minorEastAsia"/>
          <w:sz w:val="24"/>
        </w:rPr>
        <w:t>9:00</w:t>
      </w:r>
      <w:r>
        <w:rPr>
          <w:rFonts w:hint="eastAsia" w:asciiTheme="minorEastAsia" w:hAnsiTheme="minorEastAsia"/>
          <w:sz w:val="24"/>
        </w:rPr>
        <w:t>～</w:t>
      </w:r>
      <w:r>
        <w:rPr>
          <w:rFonts w:hint="eastAsia" w:asciiTheme="minorEastAsia" w:hAnsiTheme="minorEastAsia"/>
          <w:sz w:val="24"/>
        </w:rPr>
        <w:t>16:00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2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その他、燃料代、車検整備代等を村が負担している。</w:t>
      </w:r>
    </w:p>
    <w:p>
      <w:pPr>
        <w:pStyle w:val="0"/>
        <w:ind w:left="283" w:hanging="283" w:hangingChars="118"/>
        <w:rPr>
          <w:rFonts w:hint="default" w:asciiTheme="minorEastAsia" w:hAnsiTheme="minorEastAsia"/>
          <w:sz w:val="24"/>
        </w:rPr>
      </w:pPr>
    </w:p>
    <w:p>
      <w:pPr>
        <w:pStyle w:val="21"/>
        <w:numPr>
          <w:ilvl w:val="0"/>
          <w:numId w:val="2"/>
        </w:numPr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村ではコミュニティバス運行委託料として年間</w:t>
      </w:r>
      <w:r>
        <w:rPr>
          <w:rFonts w:hint="eastAsia" w:asciiTheme="minorEastAsia" w:hAnsiTheme="minorEastAsia"/>
          <w:sz w:val="24"/>
        </w:rPr>
        <w:t>629</w:t>
      </w:r>
      <w:r>
        <w:rPr>
          <w:rFonts w:hint="eastAsia" w:asciiTheme="minorEastAsia" w:hAnsiTheme="minorEastAsia"/>
          <w:sz w:val="24"/>
        </w:rPr>
        <w:t>万円（令和６年度）支出している。</w:t>
      </w:r>
    </w:p>
    <w:sectPr>
      <w:headerReference r:id="rId6" w:type="default"/>
      <w:pgSz w:w="11906" w:h="16838"/>
      <w:pgMar w:top="1134" w:right="851" w:bottom="426" w:left="1418" w:header="567" w:footer="992" w:gutter="0"/>
      <w:cols w:space="720"/>
      <w:textDirection w:val="lrTb"/>
      <w:docGrid w:type="linesAndChars" w:linePitch="364" w:charSpace="-1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ッチ体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勘亭流H">
    <w:panose1 w:val="000008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教科書体M">
    <w:panose1 w:val="000008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ﾌﾟﾚｾﾞﾝｽE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 w:asciiTheme="minorEastAsia" w:hAnsiTheme="minorEastAsia"/>
      </w:rPr>
    </w:pPr>
    <w:r>
      <w:rPr>
        <w:rFonts w:hint="eastAsia" w:asciiTheme="minorEastAsia" w:hAnsiTheme="minorEastAsia"/>
      </w:rPr>
      <w:t>R8</w:t>
    </w:r>
    <w:r>
      <w:rPr>
        <w:rFonts w:hint="eastAsia" w:asciiTheme="minorEastAsia" w:hAnsiTheme="minorEastAsia"/>
      </w:rPr>
      <w:t>版</w:t>
    </w:r>
  </w:p>
  <w:p>
    <w:pPr>
      <w:pStyle w:val="15"/>
      <w:jc w:val="right"/>
      <w:rPr>
        <w:rFonts w:hint="default" w:asciiTheme="minorEastAsia" w:hAnsiTheme="minorEastAsia"/>
        <w:sz w:val="18"/>
      </w:rPr>
    </w:pPr>
    <w:r>
      <w:rPr>
        <w:rFonts w:hint="eastAsia" w:asciiTheme="minorEastAsia" w:hAnsiTheme="minorEastAsia"/>
        <w:sz w:val="18"/>
      </w:rPr>
      <w:t>作成：</w:t>
    </w:r>
    <w:r>
      <w:rPr>
        <w:rFonts w:hint="eastAsia" w:asciiTheme="minorEastAsia" w:hAnsiTheme="minorEastAsia"/>
        <w:sz w:val="18"/>
      </w:rPr>
      <w:t>R8</w:t>
    </w:r>
    <w:r>
      <w:rPr>
        <w:rFonts w:hint="eastAsia" w:asciiTheme="minorEastAsia" w:hAnsiTheme="minorEastAsia"/>
        <w:sz w:val="18"/>
      </w:rPr>
      <w:t>年</w:t>
    </w:r>
    <w:r>
      <w:rPr>
        <w:rFonts w:hint="eastAsia" w:asciiTheme="minorEastAsia" w:hAnsiTheme="minorEastAsia"/>
        <w:sz w:val="18"/>
      </w:rPr>
      <w:t>3</w:t>
    </w:r>
    <w:r>
      <w:rPr>
        <w:rFonts w:hint="eastAsia" w:asciiTheme="minorEastAsia" w:hAnsiTheme="minorEastAsia"/>
        <w:sz w:val="18"/>
      </w:rPr>
      <w:t>月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68C49F4"/>
    <w:lvl w:ilvl="0" w:tplc="796809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31BC7D22"/>
    <w:lvl w:ilvl="0" w:tplc="8772B29A">
      <w:numFmt w:val="bullet"/>
      <w:lvlText w:val="・"/>
      <w:lvlJc w:val="left"/>
      <w:pPr>
        <w:ind w:left="360" w:hanging="360"/>
      </w:pPr>
      <w:rPr>
        <w:rFonts w:hint="eastAsia" w:ascii="ＭＳ Ｐ明朝" w:hAnsi="ＭＳ Ｐ明朝" w:eastAsia="ＭＳ Ｐ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09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rPr>
      <w:rFonts w:eastAsia="Times New Roman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210</TotalTime>
  <Pages>2</Pages>
  <Words>20</Words>
  <Characters>913</Characters>
  <Application>JUST Note</Application>
  <Lines>73</Lines>
  <Paragraphs>41</Paragraphs>
  <CharactersWithSpaces>930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USER</cp:lastModifiedBy>
  <cp:lastPrinted>2026-03-03T03:28:00Z</cp:lastPrinted>
  <dcterms:created xsi:type="dcterms:W3CDTF">2026-03-03T02:22:00Z</dcterms:created>
  <dcterms:modified xsi:type="dcterms:W3CDTF">2026-07-17T06:41:00Z</dcterms:modified>
  <cp:revision>27</cp:revision>
</cp:coreProperties>
</file>